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ОБРАЗОВАНИЕ </w:t>
      </w:r>
    </w:p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ШАУМЯНОВСКОЕ</w:t>
      </w: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</w:t>
      </w:r>
    </w:p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4A9A" w:rsidRPr="00696F0C" w:rsidRDefault="009C4A9A" w:rsidP="009C4A9A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ШАУМЯНОВСКОГО</w:t>
      </w: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9C4A9A" w:rsidRPr="00696F0C" w:rsidRDefault="009C4A9A" w:rsidP="009C4A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4A9A" w:rsidRPr="00696F0C" w:rsidRDefault="009C4A9A" w:rsidP="009C4A9A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C4A9A" w:rsidRDefault="009C4A9A" w:rsidP="009C4A9A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7F3D" w:rsidRPr="00897F3D" w:rsidRDefault="009C4A9A" w:rsidP="009C4A9A">
      <w:pPr>
        <w:spacing w:after="0" w:line="480" w:lineRule="auto"/>
        <w:ind w:left="-567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F3D"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897F3D"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97F3D"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3D6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172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7F3D"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F3D" w:rsidRPr="0089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3D6FFF">
        <w:rPr>
          <w:rFonts w:ascii="Times New Roman" w:eastAsia="Times New Roman" w:hAnsi="Times New Roman" w:cs="Times New Roman"/>
          <w:sz w:val="28"/>
          <w:szCs w:val="24"/>
          <w:lang w:eastAsia="ru-RU"/>
        </w:rPr>
        <w:t>х.Шаумяновский</w:t>
      </w:r>
    </w:p>
    <w:p w:rsidR="009417A9" w:rsidRPr="00F1358A" w:rsidRDefault="00300A62" w:rsidP="003D6FFF">
      <w:pPr>
        <w:pStyle w:val="ConsPlusTitle"/>
        <w:spacing w:line="276" w:lineRule="auto"/>
        <w:ind w:left="-567"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6FFF">
        <w:rPr>
          <w:rFonts w:ascii="Times New Roman" w:hAnsi="Times New Roman" w:cs="Times New Roman"/>
          <w:sz w:val="28"/>
          <w:szCs w:val="28"/>
        </w:rPr>
        <w:t>Шаумяновского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3D6FFF">
      <w:pPr>
        <w:pStyle w:val="ConsPlusTitle"/>
        <w:spacing w:line="276" w:lineRule="auto"/>
        <w:ind w:left="-567"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F3D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 xml:space="preserve">руководствуясь </w:t>
      </w:r>
      <w:r w:rsidR="003D6FFF">
        <w:rPr>
          <w:rFonts w:ascii="Times New Roman" w:hAnsi="Times New Roman"/>
          <w:sz w:val="28"/>
          <w:szCs w:val="28"/>
        </w:rPr>
        <w:t>Уставом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3D6FFF">
        <w:rPr>
          <w:rFonts w:ascii="Times New Roman" w:hAnsi="Times New Roman"/>
          <w:sz w:val="28"/>
          <w:szCs w:val="28"/>
        </w:rPr>
        <w:t xml:space="preserve">Шаумяновское </w:t>
      </w:r>
      <w:r w:rsidR="00284275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3D6F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516778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Глава Администрации </w:t>
      </w:r>
    </w:p>
    <w:p w:rsidR="00313DF4" w:rsidRPr="00516778" w:rsidRDefault="00B02BD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Шаумяновского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сельского поселения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С.Л. Аванесян</w:t>
      </w:r>
    </w:p>
    <w:p w:rsidR="00313DF4" w:rsidRPr="00516778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516778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Pr="00516778" w:rsidRDefault="002D7606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вносит: </w:t>
      </w: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Сектор экономики и финансов</w:t>
      </w:r>
    </w:p>
    <w:p w:rsid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2B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950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9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2B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2BD5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>
        <w:rPr>
          <w:rFonts w:ascii="Times New Roman" w:hAnsi="Times New Roman" w:cs="Times New Roman"/>
          <w:sz w:val="28"/>
          <w:szCs w:val="28"/>
        </w:rPr>
        <w:t>о</w:t>
      </w:r>
      <w:r w:rsidR="00D11644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контроля,</w:t>
      </w:r>
    </w:p>
    <w:p w:rsidR="00D11644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предусмотренного частью 5 статьи 99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Федерального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закона от 5 апреля 2013 года№ 44-ФЗ «О контрактной системе в сфере закупок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товаров,</w:t>
      </w:r>
    </w:p>
    <w:p w:rsidR="003C2CBE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работ, услуг</w:t>
      </w:r>
      <w:r w:rsidR="00D11644">
        <w:rPr>
          <w:rFonts w:ascii="Times New Roman" w:hAnsi="Times New Roman" w:cs="Times New Roman"/>
          <w:sz w:val="28"/>
          <w:szCs w:val="28"/>
        </w:rPr>
        <w:t xml:space="preserve"> </w:t>
      </w: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>об объеме финансового 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lastRenderedPageBreak/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BD5">
        <w:rPr>
          <w:rFonts w:ascii="Times New Roman" w:hAnsi="Times New Roman" w:cs="Times New Roman"/>
          <w:sz w:val="28"/>
          <w:szCs w:val="28"/>
        </w:rPr>
        <w:t>Шаумяновского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указанный контракт, аналогичной информации, содержащейся в протоколе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C14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A51F80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4F4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(далее – объекты контроля, неподлежащие размещению в ЕИС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, сведения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Особенности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D2A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совместных конкурсов и аукционов, 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b/>
          <w:sz w:val="28"/>
          <w:szCs w:val="28"/>
        </w:rPr>
        <w:t>Шаумяновског</w:t>
      </w:r>
      <w:r w:rsidR="000C48CC">
        <w:rPr>
          <w:rFonts w:ascii="Times New Roman" w:hAnsi="Times New Roman" w:cs="Times New Roman"/>
          <w:b/>
          <w:sz w:val="28"/>
          <w:szCs w:val="28"/>
        </w:rPr>
        <w:t>о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216AA5">
        <w:rPr>
          <w:sz w:val="28"/>
          <w:szCs w:val="28"/>
        </w:rPr>
        <w:t>Шаумяновского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216AA5">
        <w:rPr>
          <w:sz w:val="28"/>
          <w:szCs w:val="28"/>
        </w:rPr>
        <w:t>Шаумяновского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216AA5">
        <w:rPr>
          <w:sz w:val="28"/>
          <w:szCs w:val="28"/>
        </w:rPr>
        <w:t>Шаумяновского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216AA5">
        <w:rPr>
          <w:sz w:val="28"/>
          <w:szCs w:val="28"/>
        </w:rPr>
        <w:t>Шаумяновского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(ов)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(ов), являющегося (ихся)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45549F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самоуправления)</w:t>
      </w:r>
      <w:r w:rsidR="00897F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6AA5">
        <w:rPr>
          <w:rFonts w:ascii="Times New Roman" w:hAnsi="Times New Roman" w:cs="Times New Roman"/>
          <w:sz w:val="28"/>
          <w:szCs w:val="28"/>
        </w:rPr>
        <w:t>Шаумяновского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897F3D">
        <w:trPr>
          <w:trHeight w:val="13"/>
        </w:trPr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7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0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897F3D" w:rsidRDefault="00897F3D" w:rsidP="00897F3D">
      <w:pPr>
        <w:rPr>
          <w:lang w:eastAsia="ru-RU"/>
        </w:rPr>
      </w:pPr>
    </w:p>
    <w:p w:rsidR="00897F3D" w:rsidRDefault="00897F3D" w:rsidP="00897F3D">
      <w:pPr>
        <w:rPr>
          <w:lang w:eastAsia="ru-RU"/>
        </w:rPr>
      </w:pPr>
    </w:p>
    <w:p w:rsidR="00897F3D" w:rsidRPr="00897F3D" w:rsidRDefault="00897F3D" w:rsidP="00897F3D">
      <w:pPr>
        <w:rPr>
          <w:lang w:eastAsia="ru-RU"/>
        </w:rPr>
      </w:pPr>
    </w:p>
    <w:sectPr w:rsidR="00897F3D" w:rsidRPr="00897F3D" w:rsidSect="00897F3D">
      <w:headerReference w:type="default" r:id="rId81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77" w:rsidRDefault="002C1077" w:rsidP="005850A3">
      <w:pPr>
        <w:spacing w:after="0" w:line="240" w:lineRule="auto"/>
      </w:pPr>
      <w:r>
        <w:separator/>
      </w:r>
    </w:p>
  </w:endnote>
  <w:endnote w:type="continuationSeparator" w:id="0">
    <w:p w:rsidR="002C1077" w:rsidRDefault="002C1077" w:rsidP="005850A3">
      <w:pPr>
        <w:spacing w:after="0" w:line="240" w:lineRule="auto"/>
      </w:pPr>
      <w:r>
        <w:continuationSeparator/>
      </w:r>
    </w:p>
  </w:endnote>
  <w:endnote w:id="1">
    <w:p w:rsidR="000C48CC" w:rsidRPr="00D103F3" w:rsidRDefault="000C48CC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77" w:rsidRDefault="002C1077" w:rsidP="005850A3">
      <w:pPr>
        <w:spacing w:after="0" w:line="240" w:lineRule="auto"/>
      </w:pPr>
      <w:r>
        <w:separator/>
      </w:r>
    </w:p>
  </w:footnote>
  <w:footnote w:type="continuationSeparator" w:id="0">
    <w:p w:rsidR="002C1077" w:rsidRDefault="002C1077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CC" w:rsidRPr="00245BBA" w:rsidRDefault="000C48CC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 w:rsidR="009C4A9A">
      <w:rPr>
        <w:rFonts w:ascii="Times New Roman" w:hAnsi="Times New Roman" w:cs="Times New Roman"/>
        <w:noProof/>
      </w:rPr>
      <w:t>54</w:t>
    </w:r>
    <w:r w:rsidRPr="00245BBA">
      <w:rPr>
        <w:rFonts w:ascii="Times New Roman" w:hAnsi="Times New Roman" w:cs="Times New Roman"/>
      </w:rPr>
      <w:fldChar w:fldCharType="end"/>
    </w:r>
  </w:p>
  <w:p w:rsidR="000C48CC" w:rsidRDefault="000C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C48C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3F14"/>
    <w:rsid w:val="00214423"/>
    <w:rsid w:val="00216AA5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C1077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D6FFF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0323"/>
    <w:rsid w:val="00446C9D"/>
    <w:rsid w:val="004525E5"/>
    <w:rsid w:val="0045549F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4038"/>
    <w:rsid w:val="004F5398"/>
    <w:rsid w:val="004F5E77"/>
    <w:rsid w:val="004F723C"/>
    <w:rsid w:val="00503FBA"/>
    <w:rsid w:val="00516778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4222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13285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522A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0338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97F3D"/>
    <w:rsid w:val="008A2E95"/>
    <w:rsid w:val="008A40BE"/>
    <w:rsid w:val="008B2F59"/>
    <w:rsid w:val="008C1656"/>
    <w:rsid w:val="008C4566"/>
    <w:rsid w:val="008C52F4"/>
    <w:rsid w:val="008C571E"/>
    <w:rsid w:val="008C6445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4A9A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2561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E545D"/>
    <w:rsid w:val="00B00901"/>
    <w:rsid w:val="00B02BD5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CF77E1"/>
    <w:rsid w:val="00D0185D"/>
    <w:rsid w:val="00D05006"/>
    <w:rsid w:val="00D0650B"/>
    <w:rsid w:val="00D107AD"/>
    <w:rsid w:val="00D11644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5C31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5EF0-F241-4E66-BCDC-A823C8E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719C-E1A9-42C4-887F-C3B3A79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42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АИСБП</cp:lastModifiedBy>
  <cp:revision>9</cp:revision>
  <cp:lastPrinted>2017-06-01T05:23:00Z</cp:lastPrinted>
  <dcterms:created xsi:type="dcterms:W3CDTF">2020-02-18T08:17:00Z</dcterms:created>
  <dcterms:modified xsi:type="dcterms:W3CDTF">2020-02-19T00:07:00Z</dcterms:modified>
</cp:coreProperties>
</file>