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F" w:rsidRDefault="00FE0A1F" w:rsidP="00FE0A1F">
      <w:pPr>
        <w:ind w:left="540"/>
      </w:pPr>
      <w:r>
        <w:t xml:space="preserve">                                                           </w:t>
      </w:r>
      <w:r>
        <w:rPr>
          <w:noProof/>
          <w:lang w:eastAsia="ru-RU"/>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FE0A1F" w:rsidRDefault="00FE0A1F" w:rsidP="00FE0A1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РОССИЯ</w:t>
      </w:r>
      <w:r>
        <w:rPr>
          <w:rFonts w:ascii="Times New Roman" w:hAnsi="Times New Roman" w:cs="Times New Roman"/>
          <w:b/>
          <w:sz w:val="24"/>
          <w:szCs w:val="24"/>
        </w:rPr>
        <w:br/>
        <w:t xml:space="preserve">             РОСТОВСКАЯ ОБЛАСТЬ ЕГОРЛЫКСКИЙ РАЙОН</w:t>
      </w:r>
      <w:r>
        <w:rPr>
          <w:rFonts w:ascii="Times New Roman" w:hAnsi="Times New Roman" w:cs="Times New Roman"/>
          <w:b/>
          <w:sz w:val="24"/>
          <w:szCs w:val="24"/>
        </w:rPr>
        <w:br/>
        <w:t>АДМИНИСТРАЦИЯ ШАУМЯНОВСКОГО СЕЛЬСКОГО  ПОСЕЛЕНИЯ</w:t>
      </w:r>
    </w:p>
    <w:p w:rsidR="00FE0A1F" w:rsidRDefault="00FE0A1F" w:rsidP="00FE0A1F">
      <w:pP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FE0A1F" w:rsidRDefault="00FE0A1F" w:rsidP="00FE0A1F">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8"/>
          <w:szCs w:val="28"/>
        </w:rPr>
        <w:t>(проект)</w:t>
      </w:r>
    </w:p>
    <w:p w:rsidR="00FE0A1F" w:rsidRDefault="0047778F" w:rsidP="00FE0A1F">
      <w:pPr>
        <w:rPr>
          <w:rFonts w:ascii="Times New Roman" w:hAnsi="Times New Roman" w:cs="Times New Roman"/>
          <w:b/>
          <w:sz w:val="28"/>
          <w:szCs w:val="28"/>
        </w:rPr>
      </w:pPr>
      <w:r>
        <w:rPr>
          <w:rFonts w:ascii="Times New Roman" w:hAnsi="Times New Roman" w:cs="Times New Roman"/>
          <w:b/>
          <w:sz w:val="28"/>
          <w:szCs w:val="28"/>
        </w:rPr>
        <w:t xml:space="preserve">            2019</w:t>
      </w:r>
      <w:r w:rsidR="00FE0A1F">
        <w:rPr>
          <w:rFonts w:ascii="Times New Roman" w:hAnsi="Times New Roman" w:cs="Times New Roman"/>
          <w:b/>
          <w:sz w:val="28"/>
          <w:szCs w:val="28"/>
        </w:rPr>
        <w:t xml:space="preserve"> года                                                          х. </w:t>
      </w:r>
      <w:proofErr w:type="spellStart"/>
      <w:r w:rsidR="00FE0A1F">
        <w:rPr>
          <w:rFonts w:ascii="Times New Roman" w:hAnsi="Times New Roman" w:cs="Times New Roman"/>
          <w:b/>
          <w:sz w:val="28"/>
          <w:szCs w:val="28"/>
        </w:rPr>
        <w:t>Шаумяновский</w:t>
      </w:r>
      <w:proofErr w:type="spellEnd"/>
    </w:p>
    <w:p w:rsidR="00FE0A1F" w:rsidRDefault="00FE0A1F" w:rsidP="00675CA5">
      <w:pPr>
        <w:spacing w:after="0" w:line="240" w:lineRule="auto"/>
        <w:rPr>
          <w:rFonts w:ascii="Times New Roman" w:eastAsia="Times New Roman" w:hAnsi="Times New Roman" w:cs="Times New Roman"/>
          <w:b/>
          <w:bCs/>
          <w:sz w:val="24"/>
          <w:szCs w:val="24"/>
          <w:lang w:eastAsia="ru-RU"/>
        </w:rPr>
      </w:pPr>
    </w:p>
    <w:p w:rsidR="00675CA5" w:rsidRPr="00FE0A1F" w:rsidRDefault="002536E6" w:rsidP="00675CA5">
      <w:pPr>
        <w:spacing w:after="0" w:line="240" w:lineRule="auto"/>
        <w:rPr>
          <w:rFonts w:ascii="Times New Roman" w:eastAsia="Times New Roman" w:hAnsi="Times New Roman" w:cs="Times New Roman"/>
          <w:b/>
          <w:bCs/>
          <w:sz w:val="28"/>
          <w:szCs w:val="28"/>
          <w:lang w:eastAsia="ru-RU"/>
        </w:rPr>
      </w:pPr>
      <w:r w:rsidRPr="00FE0A1F">
        <w:rPr>
          <w:rFonts w:ascii="Times New Roman" w:eastAsia="Times New Roman" w:hAnsi="Times New Roman" w:cs="Times New Roman"/>
          <w:b/>
          <w:bCs/>
          <w:sz w:val="28"/>
          <w:szCs w:val="28"/>
          <w:lang w:eastAsia="ru-RU"/>
        </w:rPr>
        <w:t>Об утверждении административного регламента</w:t>
      </w:r>
    </w:p>
    <w:p w:rsidR="002C6742" w:rsidRPr="00FE0A1F" w:rsidRDefault="002536E6" w:rsidP="002C6742">
      <w:pPr>
        <w:spacing w:after="0" w:line="240" w:lineRule="auto"/>
        <w:rPr>
          <w:rFonts w:ascii="Times New Roman" w:hAnsi="Times New Roman" w:cs="Times New Roman"/>
          <w:b/>
          <w:sz w:val="28"/>
          <w:szCs w:val="28"/>
        </w:rPr>
      </w:pPr>
      <w:r w:rsidRPr="00FE0A1F">
        <w:rPr>
          <w:rFonts w:ascii="Times New Roman" w:eastAsia="Times New Roman" w:hAnsi="Times New Roman" w:cs="Times New Roman"/>
          <w:b/>
          <w:bCs/>
          <w:sz w:val="28"/>
          <w:szCs w:val="28"/>
          <w:lang w:eastAsia="ru-RU"/>
        </w:rPr>
        <w:t>предоставления муниципальной услуги «</w:t>
      </w:r>
      <w:bookmarkStart w:id="0" w:name="_Toc521504915"/>
      <w:r w:rsidR="002C6742" w:rsidRPr="00FE0A1F">
        <w:rPr>
          <w:rFonts w:ascii="Times New Roman" w:hAnsi="Times New Roman" w:cs="Times New Roman"/>
          <w:b/>
          <w:sz w:val="28"/>
          <w:szCs w:val="28"/>
        </w:rPr>
        <w:t xml:space="preserve">Выдача разрешения на </w:t>
      </w:r>
    </w:p>
    <w:p w:rsidR="002C6742" w:rsidRPr="00FE0A1F" w:rsidRDefault="002C6742" w:rsidP="002C6742">
      <w:pPr>
        <w:spacing w:after="0" w:line="240" w:lineRule="auto"/>
        <w:rPr>
          <w:rFonts w:ascii="Times New Roman" w:hAnsi="Times New Roman" w:cs="Times New Roman"/>
          <w:b/>
          <w:sz w:val="28"/>
          <w:szCs w:val="28"/>
        </w:rPr>
      </w:pPr>
      <w:r w:rsidRPr="00FE0A1F">
        <w:rPr>
          <w:rFonts w:ascii="Times New Roman" w:hAnsi="Times New Roman" w:cs="Times New Roman"/>
          <w:b/>
          <w:sz w:val="28"/>
          <w:szCs w:val="28"/>
        </w:rPr>
        <w:t xml:space="preserve">использование земель или земельных участков без предоставления </w:t>
      </w:r>
    </w:p>
    <w:p w:rsidR="003B52F6" w:rsidRPr="00FE0A1F" w:rsidRDefault="002C6742" w:rsidP="002C6742">
      <w:pPr>
        <w:spacing w:after="0" w:line="240" w:lineRule="auto"/>
        <w:rPr>
          <w:rFonts w:ascii="Times New Roman" w:eastAsia="Times New Roman" w:hAnsi="Times New Roman" w:cs="Times New Roman"/>
          <w:b/>
          <w:sz w:val="28"/>
          <w:szCs w:val="28"/>
          <w:lang w:eastAsia="ru-RU"/>
        </w:rPr>
      </w:pPr>
      <w:r w:rsidRPr="00FE0A1F">
        <w:rPr>
          <w:rFonts w:ascii="Times New Roman" w:hAnsi="Times New Roman" w:cs="Times New Roman"/>
          <w:b/>
          <w:sz w:val="28"/>
          <w:szCs w:val="28"/>
        </w:rPr>
        <w:t>земельных участков и установления сервитута</w:t>
      </w:r>
      <w:bookmarkEnd w:id="0"/>
      <w:r w:rsidR="00755639" w:rsidRPr="00FE0A1F">
        <w:rPr>
          <w:rFonts w:ascii="Times New Roman" w:hAnsi="Times New Roman" w:cs="Times New Roman"/>
          <w:b/>
          <w:sz w:val="28"/>
          <w:szCs w:val="28"/>
        </w:rPr>
        <w:t>»</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91107C">
        <w:rPr>
          <w:rFonts w:ascii="Times New Roman" w:eastAsia="Times New Roman" w:hAnsi="Times New Roman" w:cs="Times New Roman"/>
          <w:sz w:val="24"/>
          <w:szCs w:val="24"/>
          <w:lang w:eastAsia="ru-RU"/>
        </w:rPr>
        <w:t>»</w:t>
      </w:r>
      <w:r w:rsidR="003F13FE"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Pr>
          <w:rFonts w:ascii="Times New Roman" w:eastAsia="Times New Roman" w:hAnsi="Times New Roman" w:cs="Times New Roman"/>
          <w:sz w:val="24"/>
          <w:szCs w:val="24"/>
          <w:lang w:eastAsia="ru-RU"/>
        </w:rPr>
        <w:t xml:space="preserve">Уставом </w:t>
      </w:r>
      <w:r w:rsidRPr="0091107C">
        <w:rPr>
          <w:rFonts w:ascii="Times New Roman" w:eastAsia="Times New Roman" w:hAnsi="Times New Roman" w:cs="Times New Roman"/>
          <w:sz w:val="24"/>
          <w:szCs w:val="24"/>
          <w:lang w:eastAsia="ru-RU"/>
        </w:rPr>
        <w:t xml:space="preserve"> муниципального образования «</w:t>
      </w:r>
      <w:proofErr w:type="spellStart"/>
      <w:r w:rsidR="00FE0A1F">
        <w:rPr>
          <w:rFonts w:ascii="Times New Roman" w:eastAsia="Times New Roman" w:hAnsi="Times New Roman" w:cs="Times New Roman"/>
          <w:sz w:val="24"/>
          <w:szCs w:val="24"/>
          <w:lang w:eastAsia="ru-RU"/>
        </w:rPr>
        <w:t>Шаумяновское</w:t>
      </w:r>
      <w:proofErr w:type="spellEnd"/>
      <w:r w:rsidR="00E152BC" w:rsidRPr="0091107C">
        <w:rPr>
          <w:rFonts w:ascii="Times New Roman" w:eastAsia="Times New Roman" w:hAnsi="Times New Roman" w:cs="Times New Roman"/>
          <w:sz w:val="24"/>
          <w:szCs w:val="24"/>
          <w:lang w:eastAsia="ru-RU"/>
        </w:rPr>
        <w:t xml:space="preserve"> сельское поселение</w:t>
      </w:r>
      <w:r w:rsidRPr="0091107C">
        <w:rPr>
          <w:rFonts w:ascii="Times New Roman" w:eastAsia="Times New Roman" w:hAnsi="Times New Roman" w:cs="Times New Roman"/>
          <w:sz w:val="24"/>
          <w:szCs w:val="24"/>
          <w:lang w:eastAsia="ru-RU"/>
        </w:rPr>
        <w:t>»</w:t>
      </w:r>
    </w:p>
    <w:p w:rsidR="002536E6" w:rsidRPr="00FE0A1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E0A1F">
        <w:rPr>
          <w:rFonts w:ascii="Times New Roman" w:eastAsia="Times New Roman" w:hAnsi="Times New Roman" w:cs="Times New Roman"/>
          <w:b/>
          <w:bCs/>
          <w:sz w:val="28"/>
          <w:szCs w:val="28"/>
          <w:lang w:eastAsia="ru-RU"/>
        </w:rPr>
        <w:t>п</w:t>
      </w:r>
      <w:proofErr w:type="spellEnd"/>
      <w:r w:rsidRPr="00FE0A1F">
        <w:rPr>
          <w:rFonts w:ascii="Times New Roman" w:eastAsia="Times New Roman" w:hAnsi="Times New Roman" w:cs="Times New Roman"/>
          <w:b/>
          <w:bCs/>
          <w:sz w:val="28"/>
          <w:szCs w:val="28"/>
          <w:lang w:eastAsia="ru-RU"/>
        </w:rPr>
        <w:t xml:space="preserve"> о с т а </w:t>
      </w:r>
      <w:proofErr w:type="spellStart"/>
      <w:r w:rsidRPr="00FE0A1F">
        <w:rPr>
          <w:rFonts w:ascii="Times New Roman" w:eastAsia="Times New Roman" w:hAnsi="Times New Roman" w:cs="Times New Roman"/>
          <w:b/>
          <w:bCs/>
          <w:sz w:val="28"/>
          <w:szCs w:val="28"/>
          <w:lang w:eastAsia="ru-RU"/>
        </w:rPr>
        <w:t>н</w:t>
      </w:r>
      <w:proofErr w:type="spellEnd"/>
      <w:r w:rsidRPr="00FE0A1F">
        <w:rPr>
          <w:rFonts w:ascii="Times New Roman" w:eastAsia="Times New Roman" w:hAnsi="Times New Roman" w:cs="Times New Roman"/>
          <w:b/>
          <w:bCs/>
          <w:sz w:val="28"/>
          <w:szCs w:val="28"/>
          <w:lang w:eastAsia="ru-RU"/>
        </w:rPr>
        <w:t xml:space="preserve"> о в л я </w:t>
      </w:r>
      <w:proofErr w:type="spellStart"/>
      <w:r w:rsidRPr="00FE0A1F">
        <w:rPr>
          <w:rFonts w:ascii="Times New Roman" w:eastAsia="Times New Roman" w:hAnsi="Times New Roman" w:cs="Times New Roman"/>
          <w:b/>
          <w:bCs/>
          <w:sz w:val="28"/>
          <w:szCs w:val="28"/>
          <w:lang w:eastAsia="ru-RU"/>
        </w:rPr>
        <w:t>ю</w:t>
      </w:r>
      <w:proofErr w:type="spellEnd"/>
      <w:r w:rsidRPr="00FE0A1F">
        <w:rPr>
          <w:rFonts w:ascii="Times New Roman" w:eastAsia="Times New Roman" w:hAnsi="Times New Roman" w:cs="Times New Roman"/>
          <w:b/>
          <w:bCs/>
          <w:sz w:val="28"/>
          <w:szCs w:val="28"/>
          <w:lang w:eastAsia="ru-RU"/>
        </w:rPr>
        <w:t xml:space="preserve"> :</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C6742">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согласно приложению к постановлению.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w:t>
      </w:r>
      <w:bookmarkStart w:id="1" w:name="_GoBack"/>
      <w:bookmarkEnd w:id="1"/>
      <w:r w:rsidRPr="0091107C">
        <w:rPr>
          <w:rFonts w:ascii="Times New Roman" w:eastAsia="Times New Roman" w:hAnsi="Times New Roman" w:cs="Times New Roman"/>
          <w:sz w:val="24"/>
          <w:szCs w:val="24"/>
          <w:lang w:eastAsia="ru-RU"/>
        </w:rPr>
        <w:t> Постановление вступает в силу со дня его официального опубликования.</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36E6" w:rsidRPr="0091107C">
        <w:rPr>
          <w:rFonts w:ascii="Times New Roman" w:eastAsia="Times New Roman" w:hAnsi="Times New Roman" w:cs="Times New Roman"/>
          <w:sz w:val="24"/>
          <w:szCs w:val="24"/>
          <w:lang w:eastAsia="ru-RU"/>
        </w:rPr>
        <w:t xml:space="preserve">. Организацию  исполнения постановления возложить на </w:t>
      </w:r>
      <w:r w:rsidR="00803705">
        <w:rPr>
          <w:rFonts w:ascii="Times New Roman" w:eastAsia="Times New Roman" w:hAnsi="Times New Roman" w:cs="Times New Roman"/>
          <w:sz w:val="24"/>
          <w:szCs w:val="24"/>
          <w:lang w:eastAsia="ru-RU"/>
        </w:rPr>
        <w:t>инспектора имущественных и земельных отношений.</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36E6" w:rsidRPr="0091107C">
        <w:rPr>
          <w:rFonts w:ascii="Times New Roman" w:eastAsia="Times New Roman" w:hAnsi="Times New Roman" w:cs="Times New Roman"/>
          <w:sz w:val="24"/>
          <w:szCs w:val="24"/>
          <w:lang w:eastAsia="ru-RU"/>
        </w:rPr>
        <w:t xml:space="preserve">.  Контроль за выполнением постановления </w:t>
      </w:r>
      <w:r w:rsidR="003F13FE" w:rsidRPr="0091107C">
        <w:rPr>
          <w:rFonts w:ascii="Times New Roman" w:eastAsia="Times New Roman" w:hAnsi="Times New Roman" w:cs="Times New Roman"/>
          <w:sz w:val="24"/>
          <w:szCs w:val="24"/>
          <w:lang w:eastAsia="ru-RU"/>
        </w:rPr>
        <w:t>оставляю за собой</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3B52F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p>
    <w:p w:rsidR="002C6742" w:rsidRDefault="00FE0A1F" w:rsidP="00FE0A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Шаумяновского</w:t>
      </w:r>
      <w:r w:rsidR="003F13FE" w:rsidRPr="0091107C">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Аванесян</w:t>
      </w:r>
      <w:proofErr w:type="spellEnd"/>
      <w:r>
        <w:rPr>
          <w:rFonts w:ascii="Times New Roman" w:eastAsia="Times New Roman" w:hAnsi="Times New Roman" w:cs="Times New Roman"/>
          <w:sz w:val="24"/>
          <w:szCs w:val="24"/>
          <w:lang w:eastAsia="ru-RU"/>
        </w:rPr>
        <w:t xml:space="preserve"> С.Л.</w:t>
      </w:r>
    </w:p>
    <w:p w:rsidR="00FE0A1F" w:rsidRDefault="00FE0A1F" w:rsidP="00FE0A1F">
      <w:pPr>
        <w:spacing w:after="0" w:line="240" w:lineRule="auto"/>
        <w:rPr>
          <w:rFonts w:ascii="Times New Roman" w:eastAsia="Times New Roman" w:hAnsi="Times New Roman" w:cs="Times New Roman"/>
          <w:sz w:val="24"/>
          <w:szCs w:val="24"/>
          <w:lang w:eastAsia="ru-RU"/>
        </w:rPr>
      </w:pPr>
    </w:p>
    <w:p w:rsidR="00916866" w:rsidRPr="0091107C" w:rsidRDefault="00692284" w:rsidP="009168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r w:rsidR="00FE0A1F">
        <w:rPr>
          <w:rFonts w:ascii="Times New Roman" w:eastAsia="Times New Roman" w:hAnsi="Times New Roman" w:cs="Times New Roman"/>
          <w:sz w:val="24"/>
          <w:szCs w:val="24"/>
          <w:lang w:eastAsia="ru-RU"/>
        </w:rPr>
        <w:t>Шаумяновского</w:t>
      </w:r>
      <w:r w:rsidR="003F13FE"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w:t>
      </w:r>
      <w:r w:rsidR="003F13FE" w:rsidRPr="0091107C">
        <w:rPr>
          <w:rFonts w:ascii="Times New Roman" w:eastAsia="Times New Roman" w:hAnsi="Times New Roman" w:cs="Times New Roman"/>
          <w:sz w:val="24"/>
          <w:szCs w:val="24"/>
          <w:lang w:eastAsia="ru-RU"/>
        </w:rPr>
        <w:t xml:space="preserve">     </w:t>
      </w:r>
      <w:r w:rsidR="0047778F">
        <w:rPr>
          <w:rFonts w:ascii="Times New Roman" w:eastAsia="Times New Roman" w:hAnsi="Times New Roman" w:cs="Times New Roman"/>
          <w:sz w:val="24"/>
          <w:szCs w:val="24"/>
          <w:lang w:eastAsia="ru-RU"/>
        </w:rPr>
        <w:t>2019</w:t>
      </w:r>
      <w:r w:rsidRPr="0091107C">
        <w:rPr>
          <w:rFonts w:ascii="Times New Roman" w:eastAsia="Times New Roman" w:hAnsi="Times New Roman" w:cs="Times New Roman"/>
          <w:sz w:val="24"/>
          <w:szCs w:val="24"/>
          <w:lang w:eastAsia="ru-RU"/>
        </w:rPr>
        <w:t xml:space="preserve"> года № </w:t>
      </w:r>
    </w:p>
    <w:p w:rsidR="002536E6" w:rsidRPr="002C674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 xml:space="preserve">Администрацией </w:t>
      </w:r>
      <w:r w:rsidR="00FE0A1F">
        <w:rPr>
          <w:rFonts w:ascii="Times New Roman" w:eastAsia="Times New Roman" w:hAnsi="Times New Roman" w:cs="Times New Roman"/>
          <w:sz w:val="24"/>
          <w:szCs w:val="24"/>
          <w:lang w:eastAsia="ru-RU"/>
        </w:rPr>
        <w:t>Шаумяновского</w:t>
      </w:r>
      <w:r w:rsidR="003F13FE" w:rsidRPr="00692284">
        <w:rPr>
          <w:rFonts w:ascii="Times New Roman" w:eastAsia="Times New Roman" w:hAnsi="Times New Roman" w:cs="Times New Roman"/>
          <w:sz w:val="24"/>
          <w:szCs w:val="24"/>
          <w:lang w:eastAsia="ru-RU"/>
        </w:rPr>
        <w:t xml:space="preserve">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 xml:space="preserve">Администрацией </w:t>
      </w:r>
      <w:r w:rsidR="00FE0A1F">
        <w:rPr>
          <w:rFonts w:ascii="Times New Roman" w:eastAsia="Times New Roman" w:hAnsi="Times New Roman" w:cs="Times New Roman"/>
          <w:sz w:val="24"/>
          <w:szCs w:val="24"/>
          <w:lang w:eastAsia="ru-RU"/>
        </w:rPr>
        <w:t>Шаумяновского</w:t>
      </w:r>
      <w:r w:rsidR="001741FD" w:rsidRPr="00692284">
        <w:rPr>
          <w:rFonts w:ascii="Times New Roman" w:eastAsia="Times New Roman" w:hAnsi="Times New Roman" w:cs="Times New Roman"/>
          <w:sz w:val="24"/>
          <w:szCs w:val="24"/>
          <w:lang w:eastAsia="ru-RU"/>
        </w:rPr>
        <w:t xml:space="preserve">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 При оказании муниципальной услуги Администрация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с:</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местонахождения: 3476</w:t>
      </w:r>
      <w:r w:rsidR="00803705">
        <w:rPr>
          <w:rFonts w:ascii="Times New Roman" w:eastAsia="Times New Roman" w:hAnsi="Times New Roman" w:cs="Times New Roman"/>
          <w:sz w:val="24"/>
          <w:szCs w:val="24"/>
          <w:lang w:eastAsia="ru-RU"/>
        </w:rPr>
        <w:t>82</w:t>
      </w:r>
      <w:r w:rsidRPr="0091107C">
        <w:rPr>
          <w:rFonts w:ascii="Times New Roman" w:eastAsia="Times New Roman" w:hAnsi="Times New Roman" w:cs="Times New Roman"/>
          <w:sz w:val="24"/>
          <w:szCs w:val="24"/>
          <w:lang w:eastAsia="ru-RU"/>
        </w:rPr>
        <w:t xml:space="preserve">, Ростовская область, </w:t>
      </w:r>
      <w:proofErr w:type="spellStart"/>
      <w:r w:rsidR="003940CA" w:rsidRPr="0091107C">
        <w:rPr>
          <w:rFonts w:ascii="Times New Roman" w:eastAsia="Times New Roman" w:hAnsi="Times New Roman" w:cs="Times New Roman"/>
          <w:sz w:val="24"/>
          <w:szCs w:val="24"/>
          <w:lang w:eastAsia="ru-RU"/>
        </w:rPr>
        <w:t>Егорлыкский</w:t>
      </w:r>
      <w:proofErr w:type="spellEnd"/>
      <w:r w:rsidR="003940CA" w:rsidRPr="0091107C">
        <w:rPr>
          <w:rFonts w:ascii="Times New Roman" w:eastAsia="Times New Roman" w:hAnsi="Times New Roman" w:cs="Times New Roman"/>
          <w:sz w:val="24"/>
          <w:szCs w:val="24"/>
          <w:lang w:eastAsia="ru-RU"/>
        </w:rPr>
        <w:t xml:space="preserve"> район</w:t>
      </w:r>
      <w:r w:rsidRPr="0091107C">
        <w:rPr>
          <w:rFonts w:ascii="Times New Roman" w:eastAsia="Times New Roman" w:hAnsi="Times New Roman" w:cs="Times New Roman"/>
          <w:sz w:val="24"/>
          <w:szCs w:val="24"/>
          <w:lang w:eastAsia="ru-RU"/>
        </w:rPr>
        <w:t xml:space="preserve">, </w:t>
      </w:r>
      <w:proofErr w:type="spellStart"/>
      <w:r w:rsidR="00803705">
        <w:rPr>
          <w:rFonts w:ascii="Times New Roman" w:eastAsia="Times New Roman" w:hAnsi="Times New Roman" w:cs="Times New Roman"/>
          <w:sz w:val="24"/>
          <w:szCs w:val="24"/>
          <w:lang w:eastAsia="ru-RU"/>
        </w:rPr>
        <w:t>х.Шаумяновский</w:t>
      </w:r>
      <w:r w:rsidR="003940CA" w:rsidRPr="0091107C">
        <w:rPr>
          <w:rFonts w:ascii="Times New Roman" w:eastAsia="Times New Roman" w:hAnsi="Times New Roman" w:cs="Times New Roman"/>
          <w:sz w:val="24"/>
          <w:szCs w:val="24"/>
          <w:lang w:eastAsia="ru-RU"/>
        </w:rPr>
        <w:t>.</w:t>
      </w:r>
      <w:r w:rsidR="00803705">
        <w:rPr>
          <w:rFonts w:ascii="Times New Roman" w:eastAsia="Times New Roman" w:hAnsi="Times New Roman" w:cs="Times New Roman"/>
          <w:sz w:val="24"/>
          <w:szCs w:val="24"/>
          <w:lang w:eastAsia="ru-RU"/>
        </w:rPr>
        <w:t>ул</w:t>
      </w:r>
      <w:proofErr w:type="spellEnd"/>
      <w:r w:rsidR="00803705">
        <w:rPr>
          <w:rFonts w:ascii="Times New Roman" w:eastAsia="Times New Roman" w:hAnsi="Times New Roman" w:cs="Times New Roman"/>
          <w:sz w:val="24"/>
          <w:szCs w:val="24"/>
          <w:lang w:eastAsia="ru-RU"/>
        </w:rPr>
        <w:t>. Шаумяна, 21</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режим работы: понедельник – пятница с 0</w:t>
      </w:r>
      <w:r w:rsidR="003940CA" w:rsidRPr="0091107C">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sz w:val="24"/>
          <w:szCs w:val="24"/>
          <w:lang w:eastAsia="ru-RU"/>
        </w:rPr>
        <w:t>, перерыв с 1</w:t>
      </w:r>
      <w:r w:rsidR="003940CA" w:rsidRPr="0091107C">
        <w:rPr>
          <w:rFonts w:ascii="Times New Roman" w:eastAsia="Times New Roman" w:hAnsi="Times New Roman" w:cs="Times New Roman"/>
          <w:sz w:val="24"/>
          <w:szCs w:val="24"/>
          <w:lang w:eastAsia="ru-RU"/>
        </w:rPr>
        <w:t>2</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803705">
        <w:rPr>
          <w:rFonts w:ascii="Times New Roman" w:eastAsia="Times New Roman" w:hAnsi="Times New Roman" w:cs="Times New Roman"/>
          <w:sz w:val="24"/>
          <w:szCs w:val="24"/>
          <w:lang w:eastAsia="ru-RU"/>
        </w:rPr>
        <w:t>47367</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специалист</w:t>
      </w:r>
      <w:r w:rsidR="00916866" w:rsidRPr="0091107C">
        <w:rPr>
          <w:rFonts w:ascii="Times New Roman" w:eastAsia="Times New Roman" w:hAnsi="Times New Roman" w:cs="Times New Roman"/>
          <w:sz w:val="24"/>
          <w:szCs w:val="24"/>
          <w:lang w:eastAsia="ru-RU"/>
        </w:rPr>
        <w:t>а</w:t>
      </w:r>
      <w:r w:rsidRPr="0091107C">
        <w:rPr>
          <w:rFonts w:ascii="Times New Roman" w:eastAsia="Times New Roman" w:hAnsi="Times New Roman" w:cs="Times New Roman"/>
          <w:sz w:val="24"/>
          <w:szCs w:val="24"/>
          <w:lang w:eastAsia="ru-RU"/>
        </w:rPr>
        <w:t xml:space="preserve">: 8(86370) </w:t>
      </w:r>
      <w:r w:rsidR="00803705">
        <w:rPr>
          <w:rFonts w:ascii="Times New Roman" w:eastAsia="Times New Roman" w:hAnsi="Times New Roman" w:cs="Times New Roman"/>
          <w:sz w:val="24"/>
          <w:szCs w:val="24"/>
          <w:lang w:eastAsia="ru-RU"/>
        </w:rPr>
        <w:t>47367</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электронной почты:</w:t>
      </w:r>
      <w:r w:rsidR="003940CA" w:rsidRPr="0091107C">
        <w:rPr>
          <w:rFonts w:ascii="Times New Roman" w:eastAsia="Times New Roman" w:hAnsi="Times New Roman" w:cs="Times New Roman"/>
          <w:sz w:val="24"/>
          <w:szCs w:val="24"/>
          <w:lang w:val="en-US" w:eastAsia="ru-RU"/>
        </w:rPr>
        <w:t>sp</w:t>
      </w:r>
      <w:r w:rsidR="00803705">
        <w:rPr>
          <w:rFonts w:ascii="Times New Roman" w:eastAsia="Times New Roman" w:hAnsi="Times New Roman" w:cs="Times New Roman"/>
          <w:sz w:val="24"/>
          <w:szCs w:val="24"/>
          <w:lang w:eastAsia="ru-RU"/>
        </w:rPr>
        <w:t>10114</w:t>
      </w:r>
      <w:r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donpac</w:t>
      </w:r>
      <w:proofErr w:type="spellEnd"/>
      <w:r w:rsidR="003940CA"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ru</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официальный портал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w:t>
      </w:r>
      <w:r w:rsidR="00AF6CE3" w:rsidRPr="00AF6CE3">
        <w:rPr>
          <w:rFonts w:ascii="Times New Roman" w:hAnsi="Times New Roman" w:cs="Times New Roman"/>
          <w:sz w:val="24"/>
          <w:szCs w:val="24"/>
        </w:rPr>
        <w:t xml:space="preserve"> - shaumyanovskoesp.ru</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0A29A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 а также о порядке предоставления услуги, перечне документов размещается на: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стендах </w:t>
      </w:r>
      <w:r w:rsidR="003940C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0A29A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w:t>
      </w:r>
      <w:proofErr w:type="spellStart"/>
      <w:r w:rsidRPr="0091107C">
        <w:rPr>
          <w:rFonts w:ascii="Times New Roman" w:eastAsia="Times New Roman" w:hAnsi="Times New Roman" w:cs="Times New Roman"/>
          <w:sz w:val="24"/>
          <w:szCs w:val="24"/>
          <w:lang w:eastAsia="ru-RU"/>
        </w:rPr>
        <w:t>автоинформатору</w:t>
      </w:r>
      <w:proofErr w:type="spellEnd"/>
      <w:r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 xml:space="preserve">В 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1.4.12.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A1201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2536E6"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Pr="0091107C">
        <w:rPr>
          <w:rFonts w:ascii="Times New Roman" w:eastAsia="Times New Roman" w:hAnsi="Times New Roman" w:cs="Times New Roman"/>
          <w:sz w:val="24"/>
          <w:szCs w:val="24"/>
          <w:lang w:eastAsia="ru-RU"/>
        </w:rPr>
        <w:t xml:space="preserve">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0A29AA" w:rsidRPr="0091107C">
        <w:rPr>
          <w:rFonts w:ascii="Times New Roman" w:eastAsia="Times New Roman" w:hAnsi="Times New Roman" w:cs="Times New Roman"/>
          <w:sz w:val="24"/>
          <w:szCs w:val="24"/>
          <w:lang w:eastAsia="ru-RU"/>
        </w:rPr>
        <w:t xml:space="preserve">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9E2AB7" w:rsidRDefault="009E2AB7" w:rsidP="009E2AB7">
      <w:pPr>
        <w:pStyle w:val="a3"/>
        <w:rPr>
          <w:rFonts w:eastAsia="Times New Roman"/>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 xml:space="preserve">ст. 4590, ст. 4591, ст. 4595, ст. 4594, № 31 ст. 4703, № 48 ст. 6730;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01.06.2017);</w:t>
      </w:r>
    </w:p>
    <w:p w:rsidR="009E2AB7" w:rsidRPr="00AA5D9A" w:rsidRDefault="009E2AB7" w:rsidP="009E2AB7">
      <w:pPr>
        <w:pStyle w:val="a3"/>
        <w:rPr>
          <w:sz w:val="24"/>
          <w:szCs w:val="24"/>
        </w:rPr>
      </w:pPr>
      <w:r w:rsidRPr="009E2AB7">
        <w:rPr>
          <w:sz w:val="24"/>
          <w:szCs w:val="24"/>
        </w:rPr>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 xml:space="preserve">официальный интернет-портал правовой информации </w:t>
      </w:r>
      <w:proofErr w:type="spellStart"/>
      <w:r w:rsidR="00522E97" w:rsidRPr="007A41FB">
        <w:rPr>
          <w:rFonts w:eastAsia="Times New Roman"/>
          <w:sz w:val="24"/>
          <w:szCs w:val="24"/>
        </w:rPr>
        <w:t>www.pravo.gov.ru</w:t>
      </w:r>
      <w:proofErr w:type="spellEnd"/>
      <w:r w:rsidR="00522E97" w:rsidRPr="007A41FB">
        <w:rPr>
          <w:rFonts w:eastAsia="Times New Roman"/>
          <w:sz w:val="24"/>
          <w:szCs w:val="24"/>
        </w:rPr>
        <w:t>,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 xml:space="preserve">едерации, на землях или земельных участках, находящихся в государственной или муниципальной собственности, без предоставления земельных </w:t>
      </w:r>
      <w:r w:rsidRPr="009E2AB7">
        <w:rPr>
          <w:sz w:val="24"/>
          <w:szCs w:val="24"/>
        </w:rPr>
        <w:lastRenderedPageBreak/>
        <w:t>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 xml:space="preserve">официальный интернет-портал правовой информации </w:t>
      </w:r>
      <w:proofErr w:type="spellStart"/>
      <w:r w:rsidR="00522E97" w:rsidRPr="0091107C">
        <w:rPr>
          <w:rFonts w:eastAsia="Times New Roman"/>
          <w:sz w:val="24"/>
          <w:szCs w:val="24"/>
        </w:rPr>
        <w:t>www.pravo.gov.ru</w:t>
      </w:r>
      <w:proofErr w:type="spellEnd"/>
      <w:r w:rsidR="00522E97" w:rsidRPr="0091107C">
        <w:rPr>
          <w:rFonts w:eastAsia="Times New Roman"/>
          <w:sz w:val="24"/>
          <w:szCs w:val="24"/>
        </w:rPr>
        <w:t>,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xml:space="preserve">,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17.02.2017);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 xml:space="preserve">и муниципальных услуг» («Наше время», № 304-308, 10.08.2011; № 342-350, 11.07.2013; </w:t>
      </w:r>
      <w:r w:rsidRPr="0091107C">
        <w:rPr>
          <w:rFonts w:ascii="Times New Roman" w:eastAsia="Times New Roman" w:hAnsi="Times New Roman" w:cs="Times New Roman"/>
          <w:sz w:val="24"/>
          <w:szCs w:val="24"/>
          <w:lang w:eastAsia="ru-RU"/>
        </w:rPr>
        <w:lastRenderedPageBreak/>
        <w:t xml:space="preserve">№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23.10.2015);</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w:t>
      </w:r>
      <w:r w:rsidR="00762D0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FE0A1F">
        <w:rPr>
          <w:rFonts w:ascii="Times New Roman" w:eastAsia="Times New Roman" w:hAnsi="Times New Roman" w:cs="Times New Roman"/>
          <w:sz w:val="24"/>
          <w:szCs w:val="24"/>
          <w:lang w:eastAsia="ru-RU"/>
        </w:rPr>
        <w:t>Шаумяновского</w:t>
      </w:r>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FE0A1F">
        <w:rPr>
          <w:rFonts w:ascii="Times New Roman" w:eastAsia="Times New Roman" w:hAnsi="Times New Roman" w:cs="Times New Roman"/>
          <w:sz w:val="24"/>
          <w:szCs w:val="24"/>
          <w:lang w:eastAsia="ru-RU"/>
        </w:rPr>
        <w:t>Шаумяновского</w:t>
      </w:r>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на имя главы Администрации </w:t>
      </w:r>
      <w:r w:rsidR="00FE0A1F">
        <w:rPr>
          <w:rFonts w:ascii="Times New Roman" w:eastAsia="Times New Roman" w:hAnsi="Times New Roman" w:cs="Times New Roman"/>
          <w:sz w:val="24"/>
          <w:szCs w:val="24"/>
          <w:lang w:eastAsia="ru-RU"/>
        </w:rPr>
        <w:t>Шаумяновского</w:t>
      </w:r>
      <w:r w:rsidR="00762D08" w:rsidRPr="00716B0B">
        <w:rPr>
          <w:rFonts w:ascii="Times New Roman" w:eastAsia="Times New Roman" w:hAnsi="Times New Roman" w:cs="Times New Roman"/>
          <w:sz w:val="24"/>
          <w:szCs w:val="24"/>
          <w:lang w:eastAsia="ru-RU"/>
        </w:rPr>
        <w:t xml:space="preserve">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lang w:eastAsia="ru-RU"/>
        </w:rPr>
        <w:t xml:space="preserve"> </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t xml:space="preserve"> </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на имя главы Администрации </w:t>
      </w:r>
      <w:r w:rsidR="00FE0A1F">
        <w:rPr>
          <w:rFonts w:ascii="Times New Roman" w:eastAsia="Times New Roman" w:hAnsi="Times New Roman" w:cs="Times New Roman"/>
          <w:sz w:val="24"/>
          <w:szCs w:val="24"/>
          <w:lang w:eastAsia="ru-RU"/>
        </w:rPr>
        <w:t>Шаумяновского</w:t>
      </w:r>
      <w:r w:rsidRPr="00716B0B">
        <w:rPr>
          <w:rFonts w:ascii="Times New Roman" w:eastAsia="Times New Roman" w:hAnsi="Times New Roman" w:cs="Times New Roman"/>
          <w:sz w:val="24"/>
          <w:szCs w:val="24"/>
          <w:lang w:eastAsia="ru-RU"/>
        </w:rPr>
        <w:t xml:space="preserve">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lastRenderedPageBreak/>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sidR="00AF195C"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r w:rsidR="00FE0A1F">
        <w:rPr>
          <w:rFonts w:ascii="Times New Roman" w:eastAsia="Calibri" w:hAnsi="Times New Roman" w:cs="Times New Roman"/>
          <w:sz w:val="24"/>
          <w:szCs w:val="24"/>
        </w:rPr>
        <w:t>Шаумяновского</w:t>
      </w:r>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00182499" w:rsidRPr="00716B0B">
        <w:rPr>
          <w:spacing w:val="-6"/>
          <w:sz w:val="24"/>
          <w:szCs w:val="24"/>
        </w:rPr>
        <w:lastRenderedPageBreak/>
        <w:t xml:space="preserve">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расположенном(</w:t>
      </w:r>
      <w:proofErr w:type="spellStart"/>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FE0A1F">
        <w:rPr>
          <w:rFonts w:ascii="Times New Roman" w:eastAsia="Times New Roman" w:hAnsi="Times New Roman" w:cs="Times New Roman"/>
          <w:sz w:val="24"/>
          <w:szCs w:val="24"/>
          <w:lang w:eastAsia="ru-RU"/>
        </w:rPr>
        <w:t>Шаумяновского</w:t>
      </w:r>
      <w:r w:rsidR="002008E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91107C">
        <w:rPr>
          <w:rFonts w:ascii="Times New Roman" w:eastAsia="Times New Roman" w:hAnsi="Times New Roman" w:cs="Times New Roman"/>
          <w:sz w:val="24"/>
          <w:szCs w:val="24"/>
          <w:lang w:eastAsia="ru-RU"/>
        </w:rPr>
        <w:t>мультимедийной</w:t>
      </w:r>
      <w:proofErr w:type="spellEnd"/>
      <w:r w:rsidRPr="0091107C">
        <w:rPr>
          <w:rFonts w:ascii="Times New Roman" w:eastAsia="Times New Roman" w:hAnsi="Times New Roman" w:cs="Times New Roman"/>
          <w:sz w:val="24"/>
          <w:szCs w:val="24"/>
          <w:lang w:eastAsia="ru-RU"/>
        </w:rPr>
        <w:t xml:space="preserve">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w:t>
      </w:r>
      <w:proofErr w:type="spellStart"/>
      <w:r w:rsidRPr="0091107C">
        <w:rPr>
          <w:rFonts w:ascii="Times New Roman" w:eastAsia="Times New Roman" w:hAnsi="Times New Roman" w:cs="Times New Roman"/>
          <w:sz w:val="24"/>
          <w:szCs w:val="24"/>
          <w:lang w:eastAsia="ru-RU"/>
        </w:rPr>
        <w:t>мультимедийная</w:t>
      </w:r>
      <w:proofErr w:type="spellEnd"/>
      <w:r w:rsidRPr="0091107C">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официального сайта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w:t>
      </w:r>
      <w:proofErr w:type="spellStart"/>
      <w:r w:rsidRPr="0091107C">
        <w:rPr>
          <w:rFonts w:ascii="Times New Roman" w:eastAsia="Times New Roman" w:hAnsi="Times New Roman" w:cs="Times New Roman"/>
          <w:sz w:val="24"/>
          <w:szCs w:val="24"/>
          <w:lang w:eastAsia="ru-RU"/>
        </w:rPr>
        <w:t>сурдопереводчика</w:t>
      </w:r>
      <w:proofErr w:type="spellEnd"/>
      <w:r w:rsidRPr="0091107C">
        <w:rPr>
          <w:rFonts w:ascii="Times New Roman" w:eastAsia="Times New Roman" w:hAnsi="Times New Roman" w:cs="Times New Roman"/>
          <w:sz w:val="24"/>
          <w:szCs w:val="24"/>
          <w:lang w:eastAsia="ru-RU"/>
        </w:rPr>
        <w:t xml:space="preserve">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обращении в МФЦ, либо администрацию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участвующим в предоставлении муниципальной </w:t>
      </w:r>
      <w:r w:rsidRPr="0091107C">
        <w:rPr>
          <w:rFonts w:ascii="Times New Roman" w:eastAsia="Times New Roman" w:hAnsi="Times New Roman" w:cs="Times New Roman"/>
          <w:sz w:val="24"/>
          <w:szCs w:val="24"/>
          <w:lang w:eastAsia="ru-RU"/>
        </w:rPr>
        <w:lastRenderedPageBreak/>
        <w:t>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представлении документов в </w:t>
      </w:r>
      <w:r w:rsidR="00AC1243"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AC1243"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91107C">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3B776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31612C"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31612C"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B0504C"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1107C">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9361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B0504C"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Администрации </w:t>
      </w:r>
      <w:r w:rsidR="00FE0A1F">
        <w:rPr>
          <w:rFonts w:ascii="Times New Roman" w:eastAsia="Times New Roman" w:hAnsi="Times New Roman" w:cs="Times New Roman"/>
          <w:sz w:val="24"/>
          <w:szCs w:val="24"/>
          <w:lang w:eastAsia="ru-RU"/>
        </w:rPr>
        <w:t>Шаумяновского</w:t>
      </w:r>
      <w:r w:rsidR="00B0504C"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w:t>
      </w:r>
      <w:r w:rsidR="00FE0A1F">
        <w:rPr>
          <w:rFonts w:ascii="Times New Roman" w:eastAsia="Times New Roman" w:hAnsi="Times New Roman" w:cs="Times New Roman"/>
          <w:sz w:val="24"/>
          <w:szCs w:val="24"/>
          <w:lang w:eastAsia="ru-RU"/>
        </w:rPr>
        <w:t>Шаумяновского</w:t>
      </w:r>
      <w:r w:rsidRPr="0091107C">
        <w:rPr>
          <w:rFonts w:ascii="Times New Roman" w:eastAsia="Times New Roman" w:hAnsi="Times New Roman" w:cs="Times New Roman"/>
          <w:sz w:val="24"/>
          <w:szCs w:val="24"/>
          <w:lang w:eastAsia="ru-RU"/>
        </w:rPr>
        <w:t xml:space="preserve"> сельского поселения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w:t>
      </w:r>
      <w:r w:rsidR="00A87D18" w:rsidRPr="0091107C">
        <w:rPr>
          <w:rFonts w:ascii="Times New Roman" w:eastAsia="Times New Roman" w:hAnsi="Times New Roman" w:cs="Times New Roman"/>
          <w:sz w:val="24"/>
          <w:szCs w:val="24"/>
          <w:lang w:eastAsia="ru-RU"/>
        </w:rPr>
        <w:t xml:space="preserve"> </w:t>
      </w:r>
      <w:r w:rsidR="008229BA">
        <w:rPr>
          <w:rFonts w:ascii="Times New Roman" w:eastAsia="Times New Roman" w:hAnsi="Times New Roman" w:cs="Times New Roman"/>
          <w:sz w:val="24"/>
          <w:szCs w:val="24"/>
          <w:lang w:eastAsia="ru-RU"/>
        </w:rPr>
        <w:t>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w:t>
      </w:r>
      <w:r w:rsidRPr="0091107C">
        <w:rPr>
          <w:rFonts w:ascii="Times New Roman" w:eastAsia="Times New Roman" w:hAnsi="Times New Roman" w:cs="Times New Roman"/>
          <w:sz w:val="24"/>
          <w:szCs w:val="24"/>
          <w:lang w:eastAsia="ru-RU"/>
        </w:rPr>
        <w:lastRenderedPageBreak/>
        <w:t xml:space="preserve">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E8003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r w:rsidRPr="008229BA">
        <w:rPr>
          <w:rFonts w:eastAsia="Times New Roman"/>
          <w:sz w:val="24"/>
          <w:szCs w:val="24"/>
        </w:rPr>
        <w:t xml:space="preserve"> </w:t>
      </w:r>
    </w:p>
    <w:p w:rsidR="008229BA" w:rsidRPr="008229BA" w:rsidRDefault="008229BA" w:rsidP="008229BA">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специалист </w:t>
      </w:r>
      <w:r w:rsidR="009A207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D32E49"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D32E49"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91107C">
        <w:rPr>
          <w:rFonts w:ascii="Times New Roman" w:eastAsia="Times New Roman" w:hAnsi="Times New Roman" w:cs="Times New Roman"/>
          <w:sz w:val="24"/>
          <w:szCs w:val="24"/>
          <w:lang w:eastAsia="ru-RU"/>
        </w:rPr>
        <w:br/>
        <w:t>за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FE0A1F">
        <w:rPr>
          <w:rFonts w:ascii="Times New Roman" w:eastAsia="Times New Roman" w:hAnsi="Times New Roman" w:cs="Times New Roman"/>
          <w:sz w:val="24"/>
          <w:szCs w:val="24"/>
          <w:lang w:eastAsia="ru-RU"/>
        </w:rPr>
        <w:t>Шаумяновского</w:t>
      </w:r>
      <w:r w:rsidR="001A21BD"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причин</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согласно</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стандарту</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r w:rsidR="00FE0A1F">
        <w:rPr>
          <w:rFonts w:ascii="Times New Roman" w:eastAsia="Times New Roman" w:hAnsi="Times New Roman" w:cs="Times New Roman"/>
          <w:sz w:val="24"/>
          <w:szCs w:val="24"/>
          <w:lang w:eastAsia="ru-RU"/>
        </w:rPr>
        <w:t>Шаумяновского</w:t>
      </w:r>
      <w:r w:rsidR="001A21BD"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1A21BD"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2536E6" w:rsidRPr="0091107C" w:rsidRDefault="002536E6" w:rsidP="00E80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91107C">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91107C">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91107C">
        <w:rPr>
          <w:rFonts w:ascii="Times New Roman" w:eastAsia="Times New Roman" w:hAnsi="Times New Roman" w:cs="Times New Roman"/>
          <w:sz w:val="24"/>
          <w:szCs w:val="24"/>
          <w:lang w:eastAsia="ru-RU"/>
        </w:rPr>
        <w:br/>
        <w:t>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Предмет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нарушение срока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специалиста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w:t>
      </w:r>
      <w:r w:rsidR="00F70382" w:rsidRPr="0091107C">
        <w:rPr>
          <w:rFonts w:ascii="Times New Roman" w:eastAsia="Times New Roman" w:hAnsi="Times New Roman" w:cs="Times New Roman"/>
          <w:sz w:val="24"/>
          <w:szCs w:val="24"/>
          <w:lang w:eastAsia="ru-RU"/>
        </w:rPr>
        <w:t xml:space="preserve">Главе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4</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подачи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E8003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а также может быть принята при личном приеме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должна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w:t>
      </w:r>
      <w:r w:rsidR="00F7038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либо специалиста, решения и действия (бездействие) которого обжалуются;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91107C">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5</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Сроки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w:t>
      </w:r>
      <w:r w:rsidR="00F70382" w:rsidRPr="0091107C">
        <w:rPr>
          <w:rFonts w:ascii="Times New Roman" w:eastAsia="Times New Roman" w:hAnsi="Times New Roman" w:cs="Times New Roman"/>
          <w:sz w:val="24"/>
          <w:szCs w:val="24"/>
          <w:lang w:eastAsia="ru-RU"/>
        </w:rPr>
        <w:t>р</w:t>
      </w:r>
      <w:r w:rsidRPr="0091107C">
        <w:rPr>
          <w:rFonts w:ascii="Times New Roman" w:eastAsia="Times New Roman" w:hAnsi="Times New Roman" w:cs="Times New Roman"/>
          <w:sz w:val="24"/>
          <w:szCs w:val="24"/>
          <w:lang w:eastAsia="ru-RU"/>
        </w:rPr>
        <w:t>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91107C">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91107C">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Результат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91107C">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орган, предоставляющий муниципальную услугу, принимает одно из следующих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об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об отказе в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91107C">
        <w:rPr>
          <w:rFonts w:ascii="Times New Roman" w:eastAsia="Times New Roman" w:hAnsi="Times New Roman" w:cs="Times New Roman"/>
          <w:sz w:val="24"/>
          <w:szCs w:val="24"/>
          <w:lang w:eastAsia="ru-RU"/>
        </w:rPr>
        <w:br/>
        <w:t>в пункте 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91107C">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ответе по результатам рассмотрения жалобы указываются: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основания для принятия решения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принятое по жалобе решение;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9</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обжалования решения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Принятое в соответствии с пунктом 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раздела 5</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административного регламента решение может быть обжаловано в судебном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006773DF">
        <w:rPr>
          <w:rFonts w:ascii="Times New Roman" w:eastAsia="Times New Roman" w:hAnsi="Times New Roman" w:cs="Times New Roman"/>
          <w:sz w:val="24"/>
          <w:szCs w:val="24"/>
          <w:lang w:eastAsia="ru-RU"/>
        </w:rPr>
        <w:t>0</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w:t>
      </w:r>
      <w:r w:rsidR="001029F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006773DF">
        <w:rPr>
          <w:rFonts w:ascii="Times New Roman" w:eastAsia="Times New Roman" w:hAnsi="Times New Roman" w:cs="Times New Roman"/>
          <w:sz w:val="24"/>
          <w:szCs w:val="24"/>
          <w:lang w:eastAsia="ru-RU"/>
        </w:rPr>
        <w:t>1</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91107C">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 xml:space="preserve">лаве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паспорт: серия______________ № </w:t>
      </w:r>
      <w:proofErr w:type="spellStart"/>
      <w:r w:rsidRPr="0091107C">
        <w:rPr>
          <w:rFonts w:ascii="Times New Roman" w:eastAsia="Times New Roman" w:hAnsi="Times New Roman" w:cs="Times New Roman"/>
          <w:sz w:val="24"/>
          <w:szCs w:val="24"/>
          <w:lang w:eastAsia="ru-RU"/>
        </w:rPr>
        <w:t>________________________код</w:t>
      </w:r>
      <w:proofErr w:type="spellEnd"/>
      <w:r w:rsidRPr="0091107C">
        <w:rPr>
          <w:rFonts w:ascii="Times New Roman" w:eastAsia="Times New Roman" w:hAnsi="Times New Roman" w:cs="Times New Roman"/>
          <w:sz w:val="24"/>
          <w:szCs w:val="24"/>
          <w:lang w:eastAsia="ru-RU"/>
        </w:rPr>
        <w:t xml:space="preserve">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r w:rsidR="002536E6" w:rsidRPr="0091107C">
        <w:rPr>
          <w:rFonts w:ascii="Times New Roman" w:eastAsia="Times New Roman" w:hAnsi="Times New Roman" w:cs="Times New Roman"/>
          <w:sz w:val="24"/>
          <w:szCs w:val="24"/>
          <w:lang w:eastAsia="ru-RU"/>
        </w:rPr>
        <w:t>г._____________________________________________________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зарегистрированный(</w:t>
      </w:r>
      <w:proofErr w:type="spellStart"/>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w:t>
      </w:r>
      <w:proofErr w:type="spellStart"/>
      <w:r w:rsidRPr="0091107C">
        <w:rPr>
          <w:rFonts w:ascii="Times New Roman" w:eastAsia="Times New Roman" w:hAnsi="Times New Roman" w:cs="Times New Roman"/>
          <w:sz w:val="24"/>
          <w:szCs w:val="24"/>
          <w:lang w:eastAsia="ru-RU"/>
        </w:rPr>
        <w:t>телефон_________________</w:t>
      </w:r>
      <w:proofErr w:type="spellEnd"/>
      <w:r w:rsidRPr="0091107C">
        <w:rPr>
          <w:rFonts w:ascii="Times New Roman" w:eastAsia="Times New Roman" w:hAnsi="Times New Roman" w:cs="Times New Roman"/>
          <w:sz w:val="24"/>
          <w:szCs w:val="24"/>
          <w:lang w:eastAsia="ru-RU"/>
        </w:rPr>
        <w:t xml:space="preserve">,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действующий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w:t>
      </w:r>
      <w:proofErr w:type="spellStart"/>
      <w:r w:rsidRPr="0091107C">
        <w:rPr>
          <w:rFonts w:ascii="Times New Roman" w:eastAsia="Times New Roman" w:hAnsi="Times New Roman" w:cs="Times New Roman"/>
          <w:sz w:val="24"/>
          <w:szCs w:val="24"/>
          <w:lang w:eastAsia="ru-RU"/>
        </w:rPr>
        <w:t>______________г</w:t>
      </w:r>
      <w:proofErr w:type="spellEnd"/>
      <w:r w:rsidRPr="0091107C">
        <w:rPr>
          <w:rFonts w:ascii="Times New Roman" w:eastAsia="Times New Roman" w:hAnsi="Times New Roman" w:cs="Times New Roman"/>
          <w:sz w:val="24"/>
          <w:szCs w:val="24"/>
          <w:lang w:eastAsia="ru-RU"/>
        </w:rPr>
        <w:t xml:space="preserve">.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w:t>
      </w:r>
      <w:r w:rsidR="00BE146E" w:rsidRPr="0091107C">
        <w:rPr>
          <w:rFonts w:ascii="Times New Roman" w:eastAsia="Times New Roman" w:hAnsi="Times New Roman" w:cs="Times New Roman"/>
          <w:i/>
          <w:iCs/>
          <w:sz w:val="24"/>
          <w:szCs w:val="24"/>
          <w:lang w:eastAsia="ru-RU"/>
        </w:rPr>
        <w:t xml:space="preserve"> </w:t>
      </w:r>
      <w:r w:rsidRPr="0091107C">
        <w:rPr>
          <w:rFonts w:ascii="Times New Roman" w:eastAsia="Times New Roman" w:hAnsi="Times New Roman" w:cs="Times New Roman"/>
          <w:i/>
          <w:iCs/>
          <w:sz w:val="24"/>
          <w:szCs w:val="24"/>
          <w:lang w:eastAsia="ru-RU"/>
        </w:rPr>
        <w:t>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proofErr w:type="spellStart"/>
      <w:r w:rsidRPr="0091107C">
        <w:rPr>
          <w:rFonts w:ascii="Times New Roman" w:eastAsia="Times New Roman" w:hAnsi="Times New Roman" w:cs="Times New Roman"/>
          <w:sz w:val="24"/>
          <w:szCs w:val="24"/>
          <w:lang w:eastAsia="ru-RU"/>
        </w:rPr>
        <w:t>_______________паспорт</w:t>
      </w:r>
      <w:proofErr w:type="spellEnd"/>
      <w:r w:rsidRPr="0091107C">
        <w:rPr>
          <w:rFonts w:ascii="Times New Roman" w:eastAsia="Times New Roman" w:hAnsi="Times New Roman" w:cs="Times New Roman"/>
          <w:sz w:val="24"/>
          <w:szCs w:val="24"/>
          <w:lang w:eastAsia="ru-RU"/>
        </w:rPr>
        <w:t xml:space="preserve">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____________г.____________________________________________________,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EC1423" w:rsidRPr="0091107C" w:rsidRDefault="00EC1423" w:rsidP="00BE146E">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Заявитель осуществляет деятельность по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91107C">
        <w:rPr>
          <w:rFonts w:ascii="Times New Roman" w:eastAsia="Times New Roman" w:hAnsi="Times New Roman" w:cs="Times New Roman"/>
          <w:i/>
          <w:iCs/>
          <w:sz w:val="24"/>
          <w:szCs w:val="24"/>
          <w:lang w:eastAsia="ru-RU"/>
        </w:rPr>
        <w:t>√</w:t>
      </w:r>
      <w:proofErr w:type="spellEnd"/>
      <w:r w:rsidR="002536E6" w:rsidRPr="0091107C">
        <w:rPr>
          <w:rFonts w:ascii="Times New Roman" w:eastAsia="Times New Roman" w:hAnsi="Times New Roman" w:cs="Times New Roman"/>
          <w:i/>
          <w:iCs/>
          <w:sz w:val="24"/>
          <w:szCs w:val="24"/>
          <w:lang w:eastAsia="ru-RU"/>
        </w:rPr>
        <w:t xml:space="preserve">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91107C"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BE1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□-Устава; □-Положения; □-иное </w:t>
      </w:r>
      <w:r w:rsidRPr="0091107C">
        <w:rPr>
          <w:rFonts w:ascii="Times New Roman" w:eastAsia="Times New Roman" w:hAnsi="Times New Roman" w:cs="Times New Roman"/>
          <w:i/>
          <w:iCs/>
          <w:sz w:val="24"/>
          <w:szCs w:val="24"/>
          <w:lang w:eastAsia="ru-RU"/>
        </w:rPr>
        <w:t>(указать вид документа)</w:t>
      </w:r>
      <w:r w:rsidRPr="0091107C">
        <w:rPr>
          <w:rFonts w:ascii="Times New Roman" w:eastAsia="Times New Roman" w:hAnsi="Times New Roman" w:cs="Times New Roman"/>
          <w:sz w:val="24"/>
          <w:szCs w:val="24"/>
          <w:lang w:eastAsia="ru-RU"/>
        </w:rPr>
        <w:t>______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«___»___________г.______________________________________________________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______________ г.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 _______________________, адрес электронной </w:t>
      </w:r>
      <w:proofErr w:type="spellStart"/>
      <w:r w:rsidRPr="0091107C">
        <w:rPr>
          <w:rFonts w:ascii="Times New Roman" w:eastAsia="Times New Roman" w:hAnsi="Times New Roman" w:cs="Times New Roman"/>
          <w:sz w:val="24"/>
          <w:szCs w:val="24"/>
          <w:lang w:eastAsia="ru-RU"/>
        </w:rPr>
        <w:t>почты________________________________</w:t>
      </w:r>
      <w:proofErr w:type="spellEnd"/>
      <w:r w:rsidRPr="0091107C">
        <w:rPr>
          <w:rFonts w:ascii="Times New Roman" w:eastAsia="Times New Roman" w:hAnsi="Times New Roman" w:cs="Times New Roman"/>
          <w:sz w:val="24"/>
          <w:szCs w:val="24"/>
          <w:lang w:eastAsia="ru-RU"/>
        </w:rPr>
        <w:t>,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Заявитель осуществляет деятельность по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91107C">
        <w:rPr>
          <w:rFonts w:ascii="Times New Roman" w:eastAsia="Times New Roman" w:hAnsi="Times New Roman" w:cs="Times New Roman"/>
          <w:i/>
          <w:iCs/>
          <w:sz w:val="24"/>
          <w:szCs w:val="24"/>
          <w:lang w:eastAsia="ru-RU"/>
        </w:rPr>
        <w:t>√</w:t>
      </w:r>
      <w:proofErr w:type="spellEnd"/>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lang w:eastAsia="ru-RU"/>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Pr>
          <w:rFonts w:ascii="Times New Roman" w:eastAsia="Times New Roman" w:hAnsi="Times New Roman" w:cs="Times New Roman"/>
          <w:sz w:val="24"/>
          <w:szCs w:val="24"/>
          <w:lang w:eastAsia="ru-RU"/>
        </w:rPr>
        <w:t xml:space="preserve">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r w:rsidR="00FE0A1F">
        <w:rPr>
          <w:rFonts w:ascii="Times New Roman" w:eastAsia="Times New Roman" w:hAnsi="Times New Roman" w:cs="Times New Roman"/>
          <w:sz w:val="24"/>
          <w:szCs w:val="24"/>
          <w:lang w:eastAsia="ru-RU"/>
        </w:rPr>
        <w:t>Шаумяновского</w:t>
      </w:r>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(указывается в случае если разрешение выдается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FE0A1F" w:rsidP="00754E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Шаумяновского</w:t>
      </w:r>
      <w:r w:rsidR="00754E81">
        <w:rPr>
          <w:rFonts w:ascii="Times New Roman" w:eastAsia="Times New Roman" w:hAnsi="Times New Roman" w:cs="Times New Roman"/>
          <w:sz w:val="24"/>
          <w:szCs w:val="24"/>
          <w:lang w:eastAsia="ru-RU"/>
        </w:rPr>
        <w:t xml:space="preserve"> сельского поселения</w:t>
      </w:r>
      <w:r w:rsidR="00754E81" w:rsidRPr="00754E81">
        <w:rPr>
          <w:rFonts w:ascii="Times New Roman" w:eastAsia="Times New Roman" w:hAnsi="Times New Roman" w:cs="Times New Roman"/>
          <w:sz w:val="24"/>
          <w:szCs w:val="24"/>
          <w:lang w:eastAsia="ru-RU"/>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6C083A"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AF6CE3" w:rsidRPr="00D37258" w:rsidRDefault="00AF6CE3" w:rsidP="00BE146E">
                  <w:pPr>
                    <w:jc w:val="center"/>
                    <w:rPr>
                      <w:rFonts w:ascii="Times New Roman" w:hAnsi="Times New Roman"/>
                      <w:sz w:val="24"/>
                      <w:szCs w:val="24"/>
                    </w:rPr>
                  </w:pPr>
                  <w:r w:rsidRPr="00D37258">
                    <w:rPr>
                      <w:rFonts w:ascii="Times New Roman" w:hAnsi="Times New Roman"/>
                      <w:sz w:val="24"/>
                      <w:szCs w:val="24"/>
                    </w:rPr>
                    <w:t>Начало</w:t>
                  </w:r>
                </w:p>
                <w:p w:rsidR="00AF6CE3" w:rsidRPr="0042577D" w:rsidRDefault="00AF6CE3" w:rsidP="00BE146E">
                  <w:pPr>
                    <w:rPr>
                      <w:rFonts w:ascii="Times New Roman" w:hAnsi="Times New Roman"/>
                      <w:sz w:val="28"/>
                      <w:szCs w:val="28"/>
                    </w:rPr>
                  </w:pPr>
                </w:p>
              </w:txbxContent>
            </v:textbox>
          </v:rect>
        </w:pict>
      </w:r>
    </w:p>
    <w:p w:rsidR="00BE146E" w:rsidRPr="0091107C" w:rsidRDefault="006C083A"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AF6CE3" w:rsidRPr="00D37258" w:rsidRDefault="00AF6CE3"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AF6CE3" w:rsidRPr="00D37258" w:rsidRDefault="00AF6CE3" w:rsidP="00D37258">
                  <w:pPr>
                    <w:spacing w:after="0"/>
                    <w:jc w:val="center"/>
                    <w:rPr>
                      <w:rFonts w:ascii="Times New Roman" w:hAnsi="Times New Roman"/>
                      <w:sz w:val="24"/>
                      <w:szCs w:val="24"/>
                    </w:rPr>
                  </w:pPr>
                  <w:r w:rsidRPr="00D37258">
                    <w:rPr>
                      <w:rFonts w:ascii="Times New Roman" w:hAnsi="Times New Roman"/>
                      <w:sz w:val="24"/>
                      <w:szCs w:val="24"/>
                    </w:rPr>
                    <w:t>МФЦ</w:t>
                  </w:r>
                </w:p>
                <w:p w:rsidR="00AF6CE3" w:rsidRPr="00D37258" w:rsidRDefault="00AF6CE3"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AF6CE3" w:rsidRPr="0042577D" w:rsidRDefault="00AF6CE3" w:rsidP="00BE146E">
                  <w:pPr>
                    <w:rPr>
                      <w:rFonts w:ascii="Times New Roman" w:hAnsi="Times New Roman"/>
                      <w:sz w:val="28"/>
                      <w:szCs w:val="28"/>
                    </w:rPr>
                  </w:pPr>
                </w:p>
              </w:txbxContent>
            </v:textbox>
          </v:rect>
        </w:pict>
      </w:r>
      <w:r w:rsidR="00BE146E" w:rsidRPr="0091107C">
        <w:rPr>
          <w:rFonts w:ascii="Times New Roman" w:hAnsi="Times New Roman" w:cs="Times New Roman"/>
          <w:sz w:val="24"/>
          <w:szCs w:val="24"/>
        </w:rPr>
        <w:t xml:space="preserve">                                            </w: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6C083A"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6C083A"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6C083A"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0D29"/>
    <w:rsid w:val="000A29AA"/>
    <w:rsid w:val="000C2A42"/>
    <w:rsid w:val="001029F4"/>
    <w:rsid w:val="001110F0"/>
    <w:rsid w:val="0013272E"/>
    <w:rsid w:val="00136BBF"/>
    <w:rsid w:val="0016464B"/>
    <w:rsid w:val="001741FD"/>
    <w:rsid w:val="00175EC7"/>
    <w:rsid w:val="00182499"/>
    <w:rsid w:val="001A21BD"/>
    <w:rsid w:val="002008E2"/>
    <w:rsid w:val="00223CED"/>
    <w:rsid w:val="002536E6"/>
    <w:rsid w:val="00263107"/>
    <w:rsid w:val="00282478"/>
    <w:rsid w:val="002C5CDC"/>
    <w:rsid w:val="002C6742"/>
    <w:rsid w:val="002E3171"/>
    <w:rsid w:val="002F2D3D"/>
    <w:rsid w:val="0031612C"/>
    <w:rsid w:val="00343DFB"/>
    <w:rsid w:val="003570F5"/>
    <w:rsid w:val="003940CA"/>
    <w:rsid w:val="0039761C"/>
    <w:rsid w:val="003B52F6"/>
    <w:rsid w:val="003B752F"/>
    <w:rsid w:val="003B7764"/>
    <w:rsid w:val="003C11F7"/>
    <w:rsid w:val="003F13FE"/>
    <w:rsid w:val="00423A58"/>
    <w:rsid w:val="00431CEE"/>
    <w:rsid w:val="004441C9"/>
    <w:rsid w:val="00464360"/>
    <w:rsid w:val="0047778F"/>
    <w:rsid w:val="004A0D29"/>
    <w:rsid w:val="004A2D3A"/>
    <w:rsid w:val="004C03A1"/>
    <w:rsid w:val="004D4199"/>
    <w:rsid w:val="004E43C8"/>
    <w:rsid w:val="00507EBF"/>
    <w:rsid w:val="00510EE1"/>
    <w:rsid w:val="00522E97"/>
    <w:rsid w:val="00537DC2"/>
    <w:rsid w:val="005B4CF1"/>
    <w:rsid w:val="005B579E"/>
    <w:rsid w:val="005E4EFC"/>
    <w:rsid w:val="005E6026"/>
    <w:rsid w:val="00613538"/>
    <w:rsid w:val="00653A44"/>
    <w:rsid w:val="00661EFE"/>
    <w:rsid w:val="00675CA5"/>
    <w:rsid w:val="006773DF"/>
    <w:rsid w:val="00692284"/>
    <w:rsid w:val="006C083A"/>
    <w:rsid w:val="00716B0B"/>
    <w:rsid w:val="00727B42"/>
    <w:rsid w:val="00751CDA"/>
    <w:rsid w:val="00754E81"/>
    <w:rsid w:val="00755639"/>
    <w:rsid w:val="00762D08"/>
    <w:rsid w:val="007A14F7"/>
    <w:rsid w:val="007A41FB"/>
    <w:rsid w:val="007F0C31"/>
    <w:rsid w:val="00803705"/>
    <w:rsid w:val="008229BA"/>
    <w:rsid w:val="00845EBD"/>
    <w:rsid w:val="00854396"/>
    <w:rsid w:val="008606BB"/>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C61C1"/>
    <w:rsid w:val="009E2AB7"/>
    <w:rsid w:val="00A12018"/>
    <w:rsid w:val="00A7428A"/>
    <w:rsid w:val="00A87D18"/>
    <w:rsid w:val="00AA5D9A"/>
    <w:rsid w:val="00AC1243"/>
    <w:rsid w:val="00AD73FB"/>
    <w:rsid w:val="00AF195C"/>
    <w:rsid w:val="00AF5951"/>
    <w:rsid w:val="00AF6CE3"/>
    <w:rsid w:val="00B0504C"/>
    <w:rsid w:val="00BE146E"/>
    <w:rsid w:val="00BF5578"/>
    <w:rsid w:val="00C120FE"/>
    <w:rsid w:val="00C62867"/>
    <w:rsid w:val="00C84525"/>
    <w:rsid w:val="00CE265F"/>
    <w:rsid w:val="00CF5904"/>
    <w:rsid w:val="00D06C65"/>
    <w:rsid w:val="00D32E49"/>
    <w:rsid w:val="00D37258"/>
    <w:rsid w:val="00D85D79"/>
    <w:rsid w:val="00DA578C"/>
    <w:rsid w:val="00DD462C"/>
    <w:rsid w:val="00E112D5"/>
    <w:rsid w:val="00E152BC"/>
    <w:rsid w:val="00E602A8"/>
    <w:rsid w:val="00E7107E"/>
    <w:rsid w:val="00E80035"/>
    <w:rsid w:val="00E8779F"/>
    <w:rsid w:val="00E945A4"/>
    <w:rsid w:val="00EA0BD7"/>
    <w:rsid w:val="00EC1423"/>
    <w:rsid w:val="00EC4C80"/>
    <w:rsid w:val="00F1637B"/>
    <w:rsid w:val="00F624F7"/>
    <w:rsid w:val="00F70382"/>
    <w:rsid w:val="00FC32E5"/>
    <w:rsid w:val="00FE0A1F"/>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6" type="connector" idref="#_x0000_s1027"/>
        <o:r id="V:Rule7" type="connector" idref="#_x0000_s1029"/>
        <o:r id="V:Rule8" type="connector" idref="#_x0000_s1030"/>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FE0A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0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305045998">
      <w:bodyDiv w:val="1"/>
      <w:marLeft w:val="0"/>
      <w:marRight w:val="0"/>
      <w:marTop w:val="0"/>
      <w:marBottom w:val="0"/>
      <w:divBdr>
        <w:top w:val="none" w:sz="0" w:space="0" w:color="auto"/>
        <w:left w:val="none" w:sz="0" w:space="0" w:color="auto"/>
        <w:bottom w:val="none" w:sz="0" w:space="0" w:color="auto"/>
        <w:right w:val="none" w:sz="0" w:space="0" w:color="auto"/>
      </w:divBdr>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2080</TotalTime>
  <Pages>1</Pages>
  <Words>13902</Words>
  <Characters>79244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13</cp:revision>
  <cp:lastPrinted>2019-01-09T12:19:00Z</cp:lastPrinted>
  <dcterms:created xsi:type="dcterms:W3CDTF">2018-11-06T04:07:00Z</dcterms:created>
  <dcterms:modified xsi:type="dcterms:W3CDTF">2019-02-08T11:08:00Z</dcterms:modified>
</cp:coreProperties>
</file>